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BF" w:rsidRPr="00147EBF" w:rsidRDefault="00147EBF" w:rsidP="00147EBF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proofErr w:type="spellStart"/>
      <w:r w:rsidRPr="00147EB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  <w:t>Euskaraz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: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Larramendik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euskararen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bikaintasunaz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konbentzitu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nahi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zituen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erdaldunak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baina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liburu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guztiak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gaztelaniaz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idatzi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zituen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. Hala ere,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euskaraz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idazten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oso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ondo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zekien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.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Euskaraz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idatzitako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testuek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berrehun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orrialde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inguru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betetzen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dituzte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.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Bere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liburuetako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idatzi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laburrez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gain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elizako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sermoiak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lagunei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idatzitako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gutunak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eta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hitzaurreak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ere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badira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.</w:t>
      </w:r>
    </w:p>
    <w:p w:rsidR="00147EBF" w:rsidRPr="00147EBF" w:rsidRDefault="00147EBF" w:rsidP="00147EBF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hyperlink r:id="rId5" w:tooltip="El Imposible Vencido. Arte de la Lengua Vascongada (sortu gabe)" w:history="1">
        <w:r w:rsidRPr="00147EBF">
          <w:rPr>
            <w:rFonts w:ascii="Arial" w:eastAsia="Times New Roman" w:hAnsi="Arial" w:cs="Arial"/>
            <w:i/>
            <w:iCs/>
            <w:color w:val="000000" w:themeColor="text1"/>
            <w:sz w:val="24"/>
            <w:szCs w:val="24"/>
            <w:lang w:val="es-ES" w:eastAsia="es-ES"/>
          </w:rPr>
          <w:t>El Imposible Vencido. Arte de la Lengua Vascongada</w:t>
        </w:r>
      </w:hyperlink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 (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Ezina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egina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) (1729):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euskararen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lehen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"arte"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edo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gramatika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argitaratua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dela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esan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dezakegu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.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Garai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hartako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jakintsuen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artean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arras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zabaldua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zen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ideia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baten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arabera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hebraierak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grekoak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, 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begin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instrText xml:space="preserve"> HYPERLINK "http://eu.wikipedia.org/wiki/Latin" \o "Latin" </w:instrText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separate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latinak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end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 eta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beronen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eratorriek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bakarrik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zuten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gramatika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bat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. Euskara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bezalako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hizkuntzak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ordea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jende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ezjakinaren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hizkerak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ziren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;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animalien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orroen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gisakoak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eta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beraz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liburuetan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irakatsi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ezin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zirenak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.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Horiei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erantzunez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idatzi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zuen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liburu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hau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Aita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Larramendik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.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Orokorrean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, 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begin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instrText xml:space="preserve"> HYPERLINK "http://eu.wikipedia.org/wiki/Arnaud_Oihenart" \o "Arnaud Oihenart" </w:instrText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separate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Arnaud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Oihenartena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end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 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baino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txarragoa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da.</w:t>
      </w:r>
    </w:p>
    <w:p w:rsidR="00147EBF" w:rsidRPr="00147EBF" w:rsidRDefault="00147EBF" w:rsidP="00147EBF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hyperlink r:id="rId6" w:tooltip="Gutuna (sortu gabe)" w:history="1">
        <w:proofErr w:type="spellStart"/>
        <w:r w:rsidRPr="00147EBF">
          <w:rPr>
            <w:rFonts w:ascii="Arial" w:eastAsia="Times New Roman" w:hAnsi="Arial" w:cs="Arial"/>
            <w:i/>
            <w:iCs/>
            <w:color w:val="000000" w:themeColor="text1"/>
            <w:sz w:val="24"/>
            <w:szCs w:val="24"/>
            <w:lang w:val="es-ES" w:eastAsia="es-ES"/>
          </w:rPr>
          <w:t>Gutuna</w:t>
        </w:r>
        <w:proofErr w:type="spellEnd"/>
      </w:hyperlink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 (1747).</w:t>
      </w:r>
    </w:p>
    <w:p w:rsidR="00147EBF" w:rsidRPr="00147EBF" w:rsidRDefault="00147EBF" w:rsidP="00147EBF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hyperlink r:id="rId7" w:tooltip="Diccionario Trilingüe del Castellano, Bascuence, Latin (sortu gabe)" w:history="1">
        <w:r w:rsidRPr="00147EBF">
          <w:rPr>
            <w:rFonts w:ascii="Arial" w:eastAsia="Times New Roman" w:hAnsi="Arial" w:cs="Arial"/>
            <w:i/>
            <w:iCs/>
            <w:color w:val="000000" w:themeColor="text1"/>
            <w:sz w:val="24"/>
            <w:szCs w:val="24"/>
            <w:lang w:val="es-ES" w:eastAsia="es-ES"/>
          </w:rPr>
          <w:t xml:space="preserve">Diccionario Trilingüe del Castellano, </w:t>
        </w:r>
        <w:proofErr w:type="spellStart"/>
        <w:r w:rsidRPr="00147EBF">
          <w:rPr>
            <w:rFonts w:ascii="Arial" w:eastAsia="Times New Roman" w:hAnsi="Arial" w:cs="Arial"/>
            <w:i/>
            <w:iCs/>
            <w:color w:val="000000" w:themeColor="text1"/>
            <w:sz w:val="24"/>
            <w:szCs w:val="24"/>
            <w:lang w:val="es-ES" w:eastAsia="es-ES"/>
          </w:rPr>
          <w:t>Bascuence</w:t>
        </w:r>
        <w:proofErr w:type="spellEnd"/>
        <w:r w:rsidRPr="00147EBF">
          <w:rPr>
            <w:rFonts w:ascii="Arial" w:eastAsia="Times New Roman" w:hAnsi="Arial" w:cs="Arial"/>
            <w:i/>
            <w:iCs/>
            <w:color w:val="000000" w:themeColor="text1"/>
            <w:sz w:val="24"/>
            <w:szCs w:val="24"/>
            <w:lang w:val="es-ES" w:eastAsia="es-ES"/>
          </w:rPr>
          <w:t xml:space="preserve">, </w:t>
        </w:r>
        <w:proofErr w:type="spellStart"/>
        <w:r w:rsidRPr="00147EBF">
          <w:rPr>
            <w:rFonts w:ascii="Arial" w:eastAsia="Times New Roman" w:hAnsi="Arial" w:cs="Arial"/>
            <w:i/>
            <w:iCs/>
            <w:color w:val="000000" w:themeColor="text1"/>
            <w:sz w:val="24"/>
            <w:szCs w:val="24"/>
            <w:lang w:val="es-ES" w:eastAsia="es-ES"/>
          </w:rPr>
          <w:t>Latin</w:t>
        </w:r>
        <w:proofErr w:type="spellEnd"/>
      </w:hyperlink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 (1745). 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begin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instrText xml:space="preserve"> HYPERLINK "http://eu.wikipedia.org/wiki/Espainiako_Erret_Akademia" \o "Espainiako Erret Akademia" </w:instrText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separate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Espainiako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Erret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Akademiaren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end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 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Hiztegia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argitaratu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berria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zela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Larramendik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oso-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osorik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euskaratu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nahi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izan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zuen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erdaldunei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euskal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hizkuntzaren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aberastasunaz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konbentzitzeko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.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Herriz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herri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galdetuz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eta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liburuak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arakatuz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hitz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andana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bildu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zuen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.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Egun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ere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lan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erraldoia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iruditzen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bazaigu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ere,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Larramendiren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ohiko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xelebrekeriak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ere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dira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falta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hiztegiko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hitzen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artean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.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Erdal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etorkiko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hainbat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hitz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euskal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hitz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jatorrak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balira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bezala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aurkezten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ditu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(</w:t>
      </w:r>
      <w:proofErr w:type="spellStart"/>
      <w:r w:rsidRPr="00147EB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 w:eastAsia="es-ES"/>
        </w:rPr>
        <w:t>alferez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: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alfer-ez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soldadua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baino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langileagoa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delako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).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Jakintza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adigaiak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(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unibertso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astronomia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matematika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eta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beste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) eta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euskararentzat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ezezagunak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ziren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objektuen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izenak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(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polbora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txokolatea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tabakoa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)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izendatzeko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hitz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berriak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asmatzeko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beharrean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aurkitu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zen.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Askotan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zaila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da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jakiten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zein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hitz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diren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herriaren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ahotik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jasoak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eta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zein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berak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asmatuak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.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Larramendiren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irudimenari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esker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sortutako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hitz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batzuk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egungo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euskaran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erabiltzera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iritsi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dira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, </w:t>
      </w:r>
      <w:proofErr w:type="spellStart"/>
      <w:r w:rsidRPr="00147EB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 w:eastAsia="es-ES"/>
        </w:rPr>
        <w:t>hilezkor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 eta </w:t>
      </w:r>
      <w:proofErr w:type="spellStart"/>
      <w:r w:rsidRPr="00147EB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 w:eastAsia="es-ES"/>
        </w:rPr>
        <w:t>garrantzi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esaterako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.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Asmatu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zituen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neologismo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horiek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hala ere,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berak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zituen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inoiz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erabili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eta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bere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jarraitzaile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gehienek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ere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. Hala ere,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garaiko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euskal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idazlanetan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aldaketa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nabari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da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hiztegia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argitara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eman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zenetik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: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Idazleak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hitz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berrien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sorkuntzarako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baliabideak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gehiago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erabiltzen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hasi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ziren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gaztelaniara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eta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frantsesera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hainbeste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jo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gabe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.</w:t>
      </w:r>
    </w:p>
    <w:p w:rsidR="00147EBF" w:rsidRPr="00147EBF" w:rsidRDefault="00147EBF" w:rsidP="00147EBF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hyperlink r:id="rId8" w:tooltip="De la Antigüedad y universalidad del Bascuence en España (sortu gabe)" w:history="1">
        <w:r w:rsidRPr="00147EBF">
          <w:rPr>
            <w:rFonts w:ascii="Arial" w:eastAsia="Times New Roman" w:hAnsi="Arial" w:cs="Arial"/>
            <w:i/>
            <w:iCs/>
            <w:color w:val="000000" w:themeColor="text1"/>
            <w:sz w:val="24"/>
            <w:szCs w:val="24"/>
            <w:lang w:val="es-ES" w:eastAsia="es-ES"/>
          </w:rPr>
          <w:t xml:space="preserve">De la Antigüedad y universalidad del </w:t>
        </w:r>
        <w:proofErr w:type="spellStart"/>
        <w:r w:rsidRPr="00147EBF">
          <w:rPr>
            <w:rFonts w:ascii="Arial" w:eastAsia="Times New Roman" w:hAnsi="Arial" w:cs="Arial"/>
            <w:i/>
            <w:iCs/>
            <w:color w:val="000000" w:themeColor="text1"/>
            <w:sz w:val="24"/>
            <w:szCs w:val="24"/>
            <w:lang w:val="es-ES" w:eastAsia="es-ES"/>
          </w:rPr>
          <w:t>Bascuence</w:t>
        </w:r>
        <w:proofErr w:type="spellEnd"/>
        <w:r w:rsidRPr="00147EBF">
          <w:rPr>
            <w:rFonts w:ascii="Arial" w:eastAsia="Times New Roman" w:hAnsi="Arial" w:cs="Arial"/>
            <w:i/>
            <w:iCs/>
            <w:color w:val="000000" w:themeColor="text1"/>
            <w:sz w:val="24"/>
            <w:szCs w:val="24"/>
            <w:lang w:val="es-ES" w:eastAsia="es-ES"/>
          </w:rPr>
          <w:t xml:space="preserve"> en España</w:t>
        </w:r>
      </w:hyperlink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 (1728). Euskara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Espainiako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jatorrizko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hizkuntza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bakarra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dela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defendatu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nahi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du.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Larramendiren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ustez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euskaldunak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dira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espainiarrik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petoenak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garbienak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. 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begin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instrText xml:space="preserve"> HYPERLINK "http://eu.wikipedia.org/wiki/Tubalismo" \o "Tubalismo" </w:instrText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separate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Tubalismoa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end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 da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agertzen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duen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ideietako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bat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.</w:t>
      </w:r>
    </w:p>
    <w:p w:rsidR="00147EBF" w:rsidRPr="00147EBF" w:rsidRDefault="00147EBF" w:rsidP="00147EBF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hyperlink r:id="rId9" w:tooltip="Discurso histórico sobre la antigua famosa Cantabria (sortu gabe)" w:history="1">
        <w:r w:rsidRPr="00147EBF">
          <w:rPr>
            <w:rFonts w:ascii="Arial" w:eastAsia="Times New Roman" w:hAnsi="Arial" w:cs="Arial"/>
            <w:i/>
            <w:iCs/>
            <w:color w:val="000000" w:themeColor="text1"/>
            <w:sz w:val="24"/>
            <w:szCs w:val="24"/>
            <w:lang w:val="es-ES" w:eastAsia="es-ES"/>
          </w:rPr>
          <w:t>Discurso histórico sobre la antigua famosa Cantabria</w:t>
        </w:r>
      </w:hyperlink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 (1736). 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begin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instrText xml:space="preserve"> HYPERLINK "http://eu.wikipedia.org/w/index.php?title=Euskal-kantabrismo&amp;action=edit&amp;redlink=1" \o "Euskal-kantabrismo (sortu gabe)" </w:instrText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separate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Euskal-kantabrismoaren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end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 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teoria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defendatzen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du.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Bere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garaiko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jende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askok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bezala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lastRenderedPageBreak/>
        <w:t>erromatarren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aurka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borrokan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aritutako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kantabriarrak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euskaldunekin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identifikatzen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ditu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.</w:t>
      </w:r>
    </w:p>
    <w:p w:rsidR="00147EBF" w:rsidRPr="00147EBF" w:rsidRDefault="00147EBF" w:rsidP="00147EBF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hyperlink r:id="rId10" w:tooltip="Corografia de Guipuzcoa (sortu gabe)" w:history="1">
        <w:proofErr w:type="spellStart"/>
        <w:r w:rsidRPr="00147EBF">
          <w:rPr>
            <w:rFonts w:ascii="Arial" w:eastAsia="Times New Roman" w:hAnsi="Arial" w:cs="Arial"/>
            <w:i/>
            <w:iCs/>
            <w:color w:val="000000" w:themeColor="text1"/>
            <w:sz w:val="24"/>
            <w:szCs w:val="24"/>
            <w:lang w:val="es-ES" w:eastAsia="es-ES"/>
          </w:rPr>
          <w:t>Corografia</w:t>
        </w:r>
        <w:proofErr w:type="spellEnd"/>
        <w:r w:rsidRPr="00147EBF">
          <w:rPr>
            <w:rFonts w:ascii="Arial" w:eastAsia="Times New Roman" w:hAnsi="Arial" w:cs="Arial"/>
            <w:i/>
            <w:iCs/>
            <w:color w:val="000000" w:themeColor="text1"/>
            <w:sz w:val="24"/>
            <w:szCs w:val="24"/>
            <w:lang w:val="es-ES" w:eastAsia="es-ES"/>
          </w:rPr>
          <w:t xml:space="preserve"> de </w:t>
        </w:r>
        <w:proofErr w:type="spellStart"/>
        <w:r w:rsidRPr="00147EBF">
          <w:rPr>
            <w:rFonts w:ascii="Arial" w:eastAsia="Times New Roman" w:hAnsi="Arial" w:cs="Arial"/>
            <w:i/>
            <w:iCs/>
            <w:color w:val="000000" w:themeColor="text1"/>
            <w:sz w:val="24"/>
            <w:szCs w:val="24"/>
            <w:lang w:val="es-ES" w:eastAsia="es-ES"/>
          </w:rPr>
          <w:t>Guipuzcoa</w:t>
        </w:r>
        <w:proofErr w:type="spellEnd"/>
      </w:hyperlink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 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edo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 </w:t>
      </w:r>
      <w:r w:rsidRPr="00147EB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 w:eastAsia="es-ES"/>
        </w:rPr>
        <w:t>Corografía o descripción general de la muy noble y leal Provincia de Guipúzcoa</w:t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 (1754):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Gipuzkoako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geografia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eta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bertoko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herritarren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ohiturak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jantziak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dantzak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hizkuntza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eta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ogibideak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azaltzen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dituen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lan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etnografikoa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.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Dantzen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kontura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garai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hartako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apaizen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artean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eztabaida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sutsua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piztu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zen: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Batzuen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ustetan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dantza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bekaturako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bidea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errazten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zuen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ohitura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lizuna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zen.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Larramendiri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dirudienez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zitzaion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hala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iruditzen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eta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liburu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honetan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Gipuzkoan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XVIII.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mendean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egiten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ziren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dantzen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berri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ematen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du.</w:t>
      </w:r>
    </w:p>
    <w:p w:rsidR="00147EBF" w:rsidRPr="00147EBF" w:rsidRDefault="00147EBF" w:rsidP="00147EBF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hyperlink r:id="rId11" w:tooltip="Sobre los fueros de Guipuzcoa (sortu gabe)" w:history="1">
        <w:r w:rsidRPr="00147EBF">
          <w:rPr>
            <w:rFonts w:ascii="Arial" w:eastAsia="Times New Roman" w:hAnsi="Arial" w:cs="Arial"/>
            <w:i/>
            <w:iCs/>
            <w:color w:val="000000" w:themeColor="text1"/>
            <w:sz w:val="24"/>
            <w:szCs w:val="24"/>
            <w:lang w:val="es-ES" w:eastAsia="es-ES"/>
          </w:rPr>
          <w:t xml:space="preserve">Sobre los fueros de </w:t>
        </w:r>
        <w:proofErr w:type="spellStart"/>
        <w:r w:rsidRPr="00147EBF">
          <w:rPr>
            <w:rFonts w:ascii="Arial" w:eastAsia="Times New Roman" w:hAnsi="Arial" w:cs="Arial"/>
            <w:i/>
            <w:iCs/>
            <w:color w:val="000000" w:themeColor="text1"/>
            <w:sz w:val="24"/>
            <w:szCs w:val="24"/>
            <w:lang w:val="es-ES" w:eastAsia="es-ES"/>
          </w:rPr>
          <w:t>Guipuzcoa</w:t>
        </w:r>
        <w:proofErr w:type="spellEnd"/>
      </w:hyperlink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 (1756-58, 1983):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Bere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garaian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argitaratu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ezinezkoa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zen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saio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politikoa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.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Euskal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 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begin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instrText xml:space="preserve"> HYPERLINK "http://eu.wikipedia.org/wiki/Forua" \o "Forua" </w:instrText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separate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foruak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end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 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begin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instrText xml:space="preserve"> HYPERLINK "http://eu.wikipedia.org/w/index.php?title=Tubal&amp;action=edit&amp;redlink=1" \o "Tubal (sortu gabe)" </w:instrText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separate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Tubal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end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 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aitasoaren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garaietatik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datozen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lege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zaharrak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dira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. 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begin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instrText xml:space="preserve"> HYPERLINK "http://eu.wikipedia.org/wiki/Euskal_foru" \o "Euskal foru" </w:instrText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separate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Euskal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foruek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end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euskaldun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guztiei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bereizkeriarik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gabe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eta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jaiotzetik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, </w:t>
      </w:r>
      <w:proofErr w:type="spellStart"/>
      <w:r w:rsidRPr="00147EB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  <w:t>aitonsemetza</w:t>
      </w:r>
      <w:proofErr w:type="spellEnd"/>
      <w:r w:rsidRPr="00147EB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  <w:t>unibertsala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 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onartzen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diete, 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begin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instrText xml:space="preserve"> HYPERLINK "http://eu.wikipedia.org/wiki/Gaztela" \o "Gaztela" </w:instrText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separate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Gaztelako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end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 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subdituei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bezala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. </w:t>
      </w:r>
      <w:proofErr w:type="spellStart"/>
      <w:r w:rsidRPr="00147EB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 w:eastAsia="es-ES"/>
        </w:rPr>
        <w:t>Pirinioko</w:t>
      </w:r>
      <w:proofErr w:type="spellEnd"/>
      <w:r w:rsidRPr="00147EB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 w:eastAsia="es-ES"/>
        </w:rPr>
        <w:t>Probintzia</w:t>
      </w:r>
      <w:proofErr w:type="spellEnd"/>
      <w:r w:rsidRPr="00147EB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 w:eastAsia="es-ES"/>
        </w:rPr>
        <w:t>Batuak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 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izeneko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euskal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estatu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subirano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baten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alde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mintzo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da.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Egitasmo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hori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, 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begin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instrText xml:space="preserve"> HYPERLINK "http://eu.wikipedia.org/wiki/Euskal_nazionalismo" \o "Euskal nazionalismo" </w:instrText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separate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Euskal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nazionalismoaren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fldChar w:fldCharType="end"/>
      </w:r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 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aurrekarietako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bat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bezala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uler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daiteke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. Lana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inprimatu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ez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bazen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ere,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garai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hartako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letradun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jendeak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eskuzkribua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kopiatu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eta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zabaldu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ahal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izan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zuela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uste</w:t>
      </w:r>
      <w:proofErr w:type="spellEnd"/>
      <w:r w:rsidRPr="00147EB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da.</w:t>
      </w:r>
    </w:p>
    <w:p w:rsidR="00047D70" w:rsidRPr="00147EBF" w:rsidRDefault="00047D70">
      <w:pPr>
        <w:rPr>
          <w:color w:val="000000" w:themeColor="text1"/>
          <w:sz w:val="24"/>
          <w:szCs w:val="24"/>
        </w:rPr>
      </w:pPr>
    </w:p>
    <w:sectPr w:rsidR="00047D70" w:rsidRPr="00147EBF" w:rsidSect="00047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D054A"/>
    <w:multiLevelType w:val="multilevel"/>
    <w:tmpl w:val="66E86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EBF"/>
    <w:rsid w:val="00047D70"/>
    <w:rsid w:val="00147EBF"/>
    <w:rsid w:val="004A1091"/>
    <w:rsid w:val="005E6043"/>
    <w:rsid w:val="00AC302A"/>
    <w:rsid w:val="00C91495"/>
    <w:rsid w:val="00E9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70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47EB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47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.wikipedia.org/w/index.php?title=De_la_Antig%C3%BCedad_y_universalidad_del_Bascuence_en_Espa%C3%B1a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u.wikipedia.org/w/index.php?title=Diccionario_Triling%C3%BCe_del_Castellano,_Bascuence,_Latin&amp;action=edit&amp;redlink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.wikipedia.org/w/index.php?title=Gutuna&amp;action=edit&amp;redlink=1" TargetMode="External"/><Relationship Id="rId11" Type="http://schemas.openxmlformats.org/officeDocument/2006/relationships/hyperlink" Target="http://eu.wikipedia.org/w/index.php?title=Sobre_los_fueros_de_Guipuzcoa&amp;action=edit&amp;redlink=1" TargetMode="External"/><Relationship Id="rId5" Type="http://schemas.openxmlformats.org/officeDocument/2006/relationships/hyperlink" Target="http://eu.wikipedia.org/w/index.php?title=El_Imposible_Vencido._Arte_de_la_Lengua_Vascongada&amp;action=edit&amp;redlink=1" TargetMode="External"/><Relationship Id="rId10" Type="http://schemas.openxmlformats.org/officeDocument/2006/relationships/hyperlink" Target="http://eu.wikipedia.org/w/index.php?title=Corografia_de_Guipuzcoa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.wikipedia.org/w/index.php?title=Discurso_hist%C3%B3rico_sobre_la_antigua_famosa_Cantabria&amp;action=edit&amp;redlink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Unai</dc:creator>
  <cp:lastModifiedBy>Unai</cp:lastModifiedBy>
  <cp:revision>1</cp:revision>
  <dcterms:created xsi:type="dcterms:W3CDTF">2011-04-12T17:37:00Z</dcterms:created>
  <dcterms:modified xsi:type="dcterms:W3CDTF">2011-04-12T17:37:00Z</dcterms:modified>
</cp:coreProperties>
</file>