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99" w:rsidRPr="000E1399" w:rsidRDefault="000E1399" w:rsidP="000E1399">
      <w:pPr>
        <w:pStyle w:val="Ttulo1"/>
        <w:jc w:val="center"/>
        <w:rPr>
          <w:rFonts w:eastAsia="Times New Roman"/>
          <w:b/>
          <w:u w:val="single"/>
          <w:lang w:eastAsia="es-ES"/>
        </w:rPr>
      </w:pPr>
      <w:r w:rsidRPr="000E1399">
        <w:rPr>
          <w:rFonts w:eastAsia="Times New Roman"/>
          <w:b/>
          <w:u w:val="single"/>
          <w:lang w:eastAsia="es-ES"/>
        </w:rPr>
        <w:t>FILOSOFÍA INTEGRAL</w:t>
      </w:r>
    </w:p>
    <w:p w:rsidR="00FD4949" w:rsidRDefault="000E1399" w:rsidP="00FD4949">
      <w:pPr>
        <w:spacing w:after="0" w:line="360" w:lineRule="auto"/>
        <w:jc w:val="both"/>
        <w:textAlignment w:val="baseline"/>
        <w:rPr>
          <w:rFonts w:ascii="Arial" w:eastAsia="Times New Roman" w:hAnsi="Arial" w:cs="Arial"/>
          <w:lang w:eastAsia="es-ES"/>
        </w:rPr>
      </w:pPr>
      <w:r>
        <w:rPr>
          <w:rFonts w:ascii="Arial" w:eastAsia="Times New Roman" w:hAnsi="Arial" w:cs="Arial"/>
          <w:lang w:eastAsia="es-ES"/>
        </w:rPr>
        <w:t>Esta filosofía</w:t>
      </w:r>
      <w:r w:rsidR="00FD4949">
        <w:rPr>
          <w:rFonts w:ascii="Arial" w:eastAsia="Times New Roman" w:hAnsi="Arial" w:cs="Arial"/>
          <w:lang w:eastAsia="es-ES"/>
        </w:rPr>
        <w:t xml:space="preserve"> (también considerada teoría o enfoque) tiene su origen en la obra del ensayista y filósofo Ken </w:t>
      </w:r>
      <w:proofErr w:type="spellStart"/>
      <w:r w:rsidR="00FD4949">
        <w:rPr>
          <w:rFonts w:ascii="Arial" w:eastAsia="Times New Roman" w:hAnsi="Arial" w:cs="Arial"/>
          <w:lang w:eastAsia="es-ES"/>
        </w:rPr>
        <w:t>Wilber</w:t>
      </w:r>
      <w:proofErr w:type="spellEnd"/>
      <w:r w:rsidR="00FD4949">
        <w:rPr>
          <w:rFonts w:ascii="Arial" w:eastAsia="Times New Roman" w:hAnsi="Arial" w:cs="Arial"/>
          <w:lang w:eastAsia="es-ES"/>
        </w:rPr>
        <w:t>. Comenzó tratando lo que él llamó “psicología transpersonal”, un enfoque nuevo, complementario entre la psicología occidental y el misticismo oriental según defienden algunos (</w:t>
      </w:r>
      <w:hyperlink r:id="rId5" w:history="1">
        <w:r w:rsidR="00FD4949" w:rsidRPr="00EC256B">
          <w:rPr>
            <w:rStyle w:val="Hipervnculo"/>
            <w:rFonts w:ascii="Arial" w:eastAsia="Times New Roman" w:hAnsi="Arial" w:cs="Arial"/>
            <w:lang w:eastAsia="es-ES"/>
          </w:rPr>
          <w:t>http://pacomuno.aprenderapensar.net/2010/03/10/el-enfoque-integral/</w:t>
        </w:r>
      </w:hyperlink>
      <w:r w:rsidR="00FD4949">
        <w:rPr>
          <w:rFonts w:ascii="Arial" w:eastAsia="Times New Roman" w:hAnsi="Arial" w:cs="Arial"/>
          <w:lang w:eastAsia="es-ES"/>
        </w:rPr>
        <w:t xml:space="preserve"> ).</w:t>
      </w:r>
    </w:p>
    <w:p w:rsidR="000E1399" w:rsidRDefault="00FD4949" w:rsidP="000E1399">
      <w:pPr>
        <w:spacing w:after="0" w:line="360" w:lineRule="auto"/>
        <w:jc w:val="both"/>
        <w:textAlignment w:val="baseline"/>
        <w:rPr>
          <w:rFonts w:ascii="Arial" w:eastAsia="Times New Roman" w:hAnsi="Arial" w:cs="Arial"/>
          <w:lang w:eastAsia="es-ES"/>
        </w:rPr>
      </w:pPr>
      <w:r>
        <w:rPr>
          <w:rFonts w:ascii="Arial" w:eastAsia="Times New Roman" w:hAnsi="Arial" w:cs="Arial"/>
          <w:lang w:eastAsia="es-ES"/>
        </w:rPr>
        <w:t>La filosofía integral resulta</w:t>
      </w:r>
      <w:r w:rsidR="000E1399">
        <w:rPr>
          <w:rFonts w:ascii="Arial" w:eastAsia="Times New Roman" w:hAnsi="Arial" w:cs="Arial"/>
          <w:lang w:eastAsia="es-ES"/>
        </w:rPr>
        <w:t xml:space="preserve"> una invitación hacia un nuevo modo de pensar, incorporando una visión comprensiva. Además, considera una necesidad el hecho de abarcar los grandes retos globales que se nos presentan. Es por eso por lo que resulta muy útil en el mundo de la educación, permitiendo analizar de forma multidimensional la realidad que nos rodea a la vez que, de forma personal, adquirimos una práctica transformadora.</w:t>
      </w:r>
    </w:p>
    <w:p w:rsidR="000E1399" w:rsidRDefault="000E1399" w:rsidP="000E1399">
      <w:pPr>
        <w:spacing w:after="0" w:line="360" w:lineRule="auto"/>
        <w:jc w:val="both"/>
        <w:textAlignment w:val="baseline"/>
        <w:rPr>
          <w:rFonts w:ascii="Arial" w:eastAsia="Times New Roman" w:hAnsi="Arial" w:cs="Arial"/>
          <w:lang w:eastAsia="es-ES"/>
        </w:rPr>
      </w:pPr>
      <w:r>
        <w:rPr>
          <w:rFonts w:ascii="Arial" w:eastAsia="Times New Roman" w:hAnsi="Arial" w:cs="Arial"/>
          <w:lang w:eastAsia="es-ES"/>
        </w:rPr>
        <w:t>En la actualidad se trata de una de las filosofías que está en auge, en su momento dorado, puesto que es considerada una de las formas más efectivas para lograr cambios tanto cualitativos como sostenibles, a nivel individual, organizacional y global.</w:t>
      </w:r>
    </w:p>
    <w:p w:rsidR="000E1399" w:rsidRDefault="000E1399" w:rsidP="000E1399">
      <w:pPr>
        <w:spacing w:after="0" w:line="360" w:lineRule="auto"/>
        <w:jc w:val="both"/>
        <w:textAlignment w:val="baseline"/>
        <w:rPr>
          <w:rFonts w:ascii="Arial" w:eastAsia="Times New Roman" w:hAnsi="Arial" w:cs="Arial"/>
          <w:lang w:eastAsia="es-ES"/>
        </w:rPr>
      </w:pPr>
      <w:r>
        <w:rPr>
          <w:rFonts w:ascii="Arial" w:eastAsia="Times New Roman" w:hAnsi="Arial" w:cs="Arial"/>
          <w:lang w:eastAsia="es-ES"/>
        </w:rPr>
        <w:t>El alumno juega un papel importante según esta filosofía, considerando que estos deberán aprender a</w:t>
      </w:r>
      <w:r w:rsidRPr="000E1399">
        <w:rPr>
          <w:rFonts w:ascii="Arial" w:eastAsia="Times New Roman" w:hAnsi="Arial" w:cs="Arial"/>
          <w:lang w:eastAsia="es-ES"/>
        </w:rPr>
        <w:t xml:space="preserve"> “saber, saber hacer y saber ser”</w:t>
      </w:r>
      <w:r>
        <w:rPr>
          <w:rFonts w:ascii="Arial" w:eastAsia="Times New Roman" w:hAnsi="Arial" w:cs="Arial"/>
          <w:lang w:eastAsia="es-ES"/>
        </w:rPr>
        <w:t>.</w:t>
      </w:r>
    </w:p>
    <w:p w:rsidR="00FD4949" w:rsidRPr="000E1399" w:rsidRDefault="00FD4949" w:rsidP="000E1399">
      <w:pPr>
        <w:spacing w:after="0" w:line="360" w:lineRule="auto"/>
        <w:jc w:val="both"/>
        <w:textAlignment w:val="baseline"/>
        <w:rPr>
          <w:rFonts w:ascii="Arial" w:eastAsia="Times New Roman" w:hAnsi="Arial" w:cs="Arial"/>
          <w:lang w:eastAsia="es-ES"/>
        </w:rPr>
      </w:pPr>
    </w:p>
    <w:p w:rsidR="004C6D95" w:rsidRDefault="000E1399" w:rsidP="000E1399">
      <w:pPr>
        <w:rPr>
          <w:rFonts w:ascii="Times New Roman" w:eastAsia="Times New Roman" w:hAnsi="Times New Roman" w:cs="Times New Roman"/>
          <w:sz w:val="24"/>
          <w:szCs w:val="24"/>
          <w:lang w:eastAsia="es-ES"/>
        </w:rPr>
      </w:pPr>
      <w:hyperlink r:id="rId6" w:history="1">
        <w:r w:rsidRPr="000E1399">
          <w:rPr>
            <w:rFonts w:ascii="Arial" w:eastAsia="Times New Roman" w:hAnsi="Arial" w:cs="Arial"/>
            <w:color w:val="1155CC"/>
            <w:u w:val="single"/>
            <w:lang w:eastAsia="es-ES"/>
          </w:rPr>
          <w:t>http://imeshworks.com/que-es-la-filosofia-inte</w:t>
        </w:r>
        <w:r w:rsidRPr="000E1399">
          <w:rPr>
            <w:rFonts w:ascii="Arial" w:eastAsia="Times New Roman" w:hAnsi="Arial" w:cs="Arial"/>
            <w:color w:val="1155CC"/>
            <w:u w:val="single"/>
            <w:lang w:eastAsia="es-ES"/>
          </w:rPr>
          <w:t>g</w:t>
        </w:r>
        <w:r w:rsidRPr="000E1399">
          <w:rPr>
            <w:rFonts w:ascii="Arial" w:eastAsia="Times New Roman" w:hAnsi="Arial" w:cs="Arial"/>
            <w:color w:val="1155CC"/>
            <w:u w:val="single"/>
            <w:lang w:eastAsia="es-ES"/>
          </w:rPr>
          <w:t>ral/</w:t>
        </w:r>
      </w:hyperlink>
    </w:p>
    <w:p w:rsidR="00FD4949" w:rsidRDefault="00FD4949" w:rsidP="000E1399">
      <w:pPr>
        <w:rPr>
          <w:rFonts w:ascii="Times New Roman" w:eastAsia="Times New Roman" w:hAnsi="Times New Roman" w:cs="Times New Roman"/>
          <w:sz w:val="24"/>
          <w:szCs w:val="24"/>
          <w:lang w:eastAsia="es-ES"/>
        </w:rPr>
      </w:pPr>
    </w:p>
    <w:p w:rsidR="00FD4949" w:rsidRDefault="00050BEB" w:rsidP="000E1399">
      <w:pPr>
        <w:rPr>
          <w:rFonts w:ascii="Arial" w:eastAsia="Times New Roman" w:hAnsi="Arial" w:cs="Arial"/>
          <w:szCs w:val="24"/>
          <w:lang w:eastAsia="es-ES"/>
        </w:rPr>
      </w:pPr>
      <w:r w:rsidRPr="00050BEB">
        <w:rPr>
          <w:rFonts w:ascii="Arial" w:eastAsia="Times New Roman" w:hAnsi="Arial" w:cs="Arial"/>
          <w:szCs w:val="24"/>
          <w:lang w:eastAsia="es-ES"/>
        </w:rPr>
        <w:t>Un aspecto que trata</w:t>
      </w:r>
      <w:r>
        <w:rPr>
          <w:rFonts w:ascii="Arial" w:eastAsia="Times New Roman" w:hAnsi="Arial" w:cs="Arial"/>
          <w:szCs w:val="24"/>
          <w:lang w:eastAsia="es-ES"/>
        </w:rPr>
        <w:t xml:space="preserve"> el propio creador de </w:t>
      </w:r>
      <w:proofErr w:type="gramStart"/>
      <w:r>
        <w:rPr>
          <w:rFonts w:ascii="Arial" w:eastAsia="Times New Roman" w:hAnsi="Arial" w:cs="Arial"/>
          <w:szCs w:val="24"/>
          <w:lang w:eastAsia="es-ES"/>
        </w:rPr>
        <w:t>este</w:t>
      </w:r>
      <w:proofErr w:type="gramEnd"/>
      <w:r>
        <w:rPr>
          <w:rFonts w:ascii="Arial" w:eastAsia="Times New Roman" w:hAnsi="Arial" w:cs="Arial"/>
          <w:szCs w:val="24"/>
          <w:lang w:eastAsia="es-ES"/>
        </w:rPr>
        <w:t xml:space="preserve"> filosofía son “los cuadrantes”. Se define como </w:t>
      </w:r>
      <w:r w:rsidRPr="00050BEB">
        <w:rPr>
          <w:rFonts w:ascii="Arial" w:eastAsia="Times New Roman" w:hAnsi="Arial" w:cs="Arial"/>
          <w:b/>
          <w:szCs w:val="24"/>
          <w:lang w:eastAsia="es-ES"/>
        </w:rPr>
        <w:t>cuadrantes</w:t>
      </w:r>
      <w:r>
        <w:rPr>
          <w:rFonts w:ascii="Arial" w:eastAsia="Times New Roman" w:hAnsi="Arial" w:cs="Arial"/>
          <w:szCs w:val="24"/>
          <w:lang w:eastAsia="es-ES"/>
        </w:rPr>
        <w:t xml:space="preserve"> a “aquellas dimensiones o contextos en los que </w:t>
      </w:r>
      <w:r w:rsidRPr="00050BEB">
        <w:rPr>
          <w:rFonts w:ascii="Arial" w:eastAsia="Times New Roman" w:hAnsi="Arial" w:cs="Arial"/>
          <w:i/>
          <w:szCs w:val="24"/>
          <w:lang w:eastAsia="es-ES"/>
        </w:rPr>
        <w:t>inevitablemente,</w:t>
      </w:r>
      <w:r>
        <w:rPr>
          <w:rFonts w:ascii="Arial" w:eastAsia="Times New Roman" w:hAnsi="Arial" w:cs="Arial"/>
          <w:szCs w:val="24"/>
          <w:lang w:eastAsia="es-ES"/>
        </w:rPr>
        <w:t xml:space="preserve"> se encuentra inmerso cualquier fenómeno humano, por el mero hecho de existir”. Son cuatro dimensiones que surgen por dos pares de contrarios: individual-colectivo y subjetivo-objetivo, y se darían las siguientes combinaciones:</w:t>
      </w:r>
    </w:p>
    <w:p w:rsidR="00050BEB" w:rsidRDefault="00050BEB" w:rsidP="00050BEB">
      <w:pPr>
        <w:pStyle w:val="Prrafodelista"/>
        <w:numPr>
          <w:ilvl w:val="0"/>
          <w:numId w:val="2"/>
        </w:numPr>
        <w:rPr>
          <w:rFonts w:ascii="Arial" w:eastAsia="Times New Roman" w:hAnsi="Arial" w:cs="Arial"/>
          <w:szCs w:val="24"/>
          <w:lang w:eastAsia="es-ES"/>
        </w:rPr>
      </w:pPr>
      <w:r>
        <w:rPr>
          <w:rFonts w:ascii="Arial" w:eastAsia="Times New Roman" w:hAnsi="Arial" w:cs="Arial"/>
          <w:szCs w:val="24"/>
          <w:lang w:eastAsia="es-ES"/>
        </w:rPr>
        <w:t>Dimensión intencional: individual y subjetiva</w:t>
      </w:r>
    </w:p>
    <w:p w:rsidR="00050BEB" w:rsidRDefault="00050BEB" w:rsidP="00050BEB">
      <w:pPr>
        <w:pStyle w:val="Prrafodelista"/>
        <w:numPr>
          <w:ilvl w:val="0"/>
          <w:numId w:val="2"/>
        </w:numPr>
        <w:rPr>
          <w:rFonts w:ascii="Arial" w:eastAsia="Times New Roman" w:hAnsi="Arial" w:cs="Arial"/>
          <w:szCs w:val="24"/>
          <w:lang w:eastAsia="es-ES"/>
        </w:rPr>
      </w:pPr>
      <w:r>
        <w:rPr>
          <w:rFonts w:ascii="Arial" w:eastAsia="Times New Roman" w:hAnsi="Arial" w:cs="Arial"/>
          <w:szCs w:val="24"/>
          <w:lang w:eastAsia="es-ES"/>
        </w:rPr>
        <w:t>Dimensión conductual: individual y objetiva</w:t>
      </w:r>
    </w:p>
    <w:p w:rsidR="00050BEB" w:rsidRDefault="00050BEB" w:rsidP="00050BEB">
      <w:pPr>
        <w:pStyle w:val="Prrafodelista"/>
        <w:numPr>
          <w:ilvl w:val="0"/>
          <w:numId w:val="2"/>
        </w:numPr>
        <w:rPr>
          <w:rFonts w:ascii="Arial" w:eastAsia="Times New Roman" w:hAnsi="Arial" w:cs="Arial"/>
          <w:szCs w:val="24"/>
          <w:lang w:eastAsia="es-ES"/>
        </w:rPr>
      </w:pPr>
      <w:r>
        <w:rPr>
          <w:rFonts w:ascii="Arial" w:eastAsia="Times New Roman" w:hAnsi="Arial" w:cs="Arial"/>
          <w:szCs w:val="24"/>
          <w:lang w:eastAsia="es-ES"/>
        </w:rPr>
        <w:t>Dimensión cultural o intersubjetiva: colectiva y subjetiva</w:t>
      </w:r>
    </w:p>
    <w:p w:rsidR="00050BEB" w:rsidRDefault="00050BEB" w:rsidP="00050BEB">
      <w:pPr>
        <w:pStyle w:val="Prrafodelista"/>
        <w:numPr>
          <w:ilvl w:val="0"/>
          <w:numId w:val="2"/>
        </w:numPr>
        <w:rPr>
          <w:rFonts w:ascii="Arial" w:eastAsia="Times New Roman" w:hAnsi="Arial" w:cs="Arial"/>
          <w:szCs w:val="24"/>
          <w:lang w:eastAsia="es-ES"/>
        </w:rPr>
      </w:pPr>
      <w:r>
        <w:rPr>
          <w:rFonts w:ascii="Arial" w:eastAsia="Times New Roman" w:hAnsi="Arial" w:cs="Arial"/>
          <w:szCs w:val="24"/>
          <w:lang w:eastAsia="es-ES"/>
        </w:rPr>
        <w:t xml:space="preserve">Dimensión social o </w:t>
      </w:r>
      <w:proofErr w:type="spellStart"/>
      <w:r>
        <w:rPr>
          <w:rFonts w:ascii="Arial" w:eastAsia="Times New Roman" w:hAnsi="Arial" w:cs="Arial"/>
          <w:szCs w:val="24"/>
          <w:lang w:eastAsia="es-ES"/>
        </w:rPr>
        <w:t>interobjetiva</w:t>
      </w:r>
      <w:proofErr w:type="spellEnd"/>
      <w:r>
        <w:rPr>
          <w:rFonts w:ascii="Arial" w:eastAsia="Times New Roman" w:hAnsi="Arial" w:cs="Arial"/>
          <w:szCs w:val="24"/>
          <w:lang w:eastAsia="es-ES"/>
        </w:rPr>
        <w:t>: colectiva y objetiva</w:t>
      </w:r>
    </w:p>
    <w:p w:rsidR="00050BEB" w:rsidRDefault="00050BEB" w:rsidP="00050BEB">
      <w:pPr>
        <w:jc w:val="center"/>
        <w:rPr>
          <w:rFonts w:ascii="Arial" w:eastAsia="Times New Roman" w:hAnsi="Arial" w:cs="Arial"/>
          <w:szCs w:val="24"/>
          <w:lang w:eastAsia="es-ES"/>
        </w:rPr>
      </w:pPr>
      <w:r w:rsidRPr="00FD4949">
        <w:rPr>
          <w:rFonts w:ascii="Arial" w:eastAsia="Times New Roman" w:hAnsi="Arial" w:cs="Arial"/>
          <w:noProof/>
          <w:color w:val="D36F6F"/>
          <w:sz w:val="18"/>
          <w:szCs w:val="18"/>
          <w:lang w:eastAsia="es-ES"/>
        </w:rPr>
        <w:lastRenderedPageBreak/>
        <w:drawing>
          <wp:inline distT="0" distB="0" distL="0" distR="0" wp14:anchorId="55FA1426" wp14:editId="75E3D58F">
            <wp:extent cx="3733800" cy="3590925"/>
            <wp:effectExtent l="0" t="0" r="0" b="9525"/>
            <wp:docPr id="1" name="Imagen 1" descr="http://pacomuno.aprenderapensar.net/files/2010/03/Quadrants3-300x296.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comuno.aprenderapensar.net/files/2010/03/Quadrants3-300x296.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590925"/>
                    </a:xfrm>
                    <a:prstGeom prst="rect">
                      <a:avLst/>
                    </a:prstGeom>
                    <a:noFill/>
                    <a:ln>
                      <a:noFill/>
                    </a:ln>
                  </pic:spPr>
                </pic:pic>
              </a:graphicData>
            </a:graphic>
          </wp:inline>
        </w:drawing>
      </w:r>
    </w:p>
    <w:p w:rsidR="00050BEB" w:rsidRDefault="00050BEB" w:rsidP="00050BEB">
      <w:pPr>
        <w:spacing w:line="360" w:lineRule="auto"/>
        <w:jc w:val="both"/>
        <w:rPr>
          <w:rFonts w:ascii="Arial" w:eastAsia="Times New Roman" w:hAnsi="Arial" w:cs="Arial"/>
          <w:szCs w:val="24"/>
          <w:lang w:eastAsia="es-ES"/>
        </w:rPr>
      </w:pPr>
      <w:r>
        <w:rPr>
          <w:rFonts w:ascii="Arial" w:eastAsia="Times New Roman" w:hAnsi="Arial" w:cs="Arial"/>
          <w:szCs w:val="24"/>
          <w:lang w:eastAsia="es-ES"/>
        </w:rPr>
        <w:t>Cada uno de estos cuadrantes englobaría unos fenómenos determinados, de tal modo que, al observar como fenómeno el ser humano, resultarían los siguientes cuadrantes:</w:t>
      </w:r>
    </w:p>
    <w:p w:rsidR="00050BEB" w:rsidRDefault="00050BEB" w:rsidP="00050BEB">
      <w:pPr>
        <w:pStyle w:val="Prrafodelista"/>
        <w:numPr>
          <w:ilvl w:val="0"/>
          <w:numId w:val="3"/>
        </w:numPr>
        <w:spacing w:before="240" w:line="360" w:lineRule="auto"/>
        <w:jc w:val="both"/>
        <w:rPr>
          <w:rFonts w:ascii="Arial" w:eastAsia="Times New Roman" w:hAnsi="Arial" w:cs="Arial"/>
          <w:szCs w:val="24"/>
          <w:lang w:eastAsia="es-ES"/>
        </w:rPr>
      </w:pPr>
      <w:r w:rsidRPr="00050BEB">
        <w:rPr>
          <w:rFonts w:ascii="Arial" w:eastAsia="Times New Roman" w:hAnsi="Arial" w:cs="Arial"/>
          <w:szCs w:val="24"/>
          <w:u w:val="single"/>
          <w:lang w:eastAsia="es-ES"/>
        </w:rPr>
        <w:t>Intencional:</w:t>
      </w:r>
      <w:r>
        <w:rPr>
          <w:rFonts w:ascii="Arial" w:eastAsia="Times New Roman" w:hAnsi="Arial" w:cs="Arial"/>
          <w:szCs w:val="24"/>
          <w:lang w:eastAsia="es-ES"/>
        </w:rPr>
        <w:t xml:space="preserve"> Fenómenos subjetivos que aparecen directamente en la conciencia de un sujeto </w:t>
      </w:r>
      <w:r w:rsidRPr="00050BEB">
        <w:rPr>
          <w:rFonts w:ascii="Arial" w:eastAsia="Times New Roman" w:hAnsi="Arial" w:cs="Arial"/>
          <w:szCs w:val="24"/>
          <w:lang w:eastAsia="es-ES"/>
        </w:rPr>
        <w:sym w:font="Wingdings" w:char="F0E0"/>
      </w:r>
      <w:r>
        <w:rPr>
          <w:rFonts w:ascii="Arial" w:eastAsia="Times New Roman" w:hAnsi="Arial" w:cs="Arial"/>
          <w:szCs w:val="24"/>
          <w:lang w:eastAsia="es-ES"/>
        </w:rPr>
        <w:t xml:space="preserve"> Mundo interior y subjetivo. Por ejemplo: Pensamientos, emociones, estados de ánimo, deseos,…</w:t>
      </w:r>
    </w:p>
    <w:p w:rsidR="00050BEB" w:rsidRDefault="00050BEB" w:rsidP="00050BEB">
      <w:pPr>
        <w:pStyle w:val="Prrafodelista"/>
        <w:numPr>
          <w:ilvl w:val="0"/>
          <w:numId w:val="3"/>
        </w:numPr>
        <w:spacing w:before="240" w:line="360" w:lineRule="auto"/>
        <w:jc w:val="both"/>
        <w:rPr>
          <w:rFonts w:ascii="Arial" w:eastAsia="Times New Roman" w:hAnsi="Arial" w:cs="Arial"/>
          <w:szCs w:val="24"/>
          <w:lang w:eastAsia="es-ES"/>
        </w:rPr>
      </w:pPr>
      <w:r>
        <w:rPr>
          <w:rFonts w:ascii="Arial" w:eastAsia="Times New Roman" w:hAnsi="Arial" w:cs="Arial"/>
          <w:szCs w:val="24"/>
          <w:u w:val="single"/>
          <w:lang w:eastAsia="es-ES"/>
        </w:rPr>
        <w:t>Conductual:</w:t>
      </w:r>
      <w:r>
        <w:rPr>
          <w:rFonts w:ascii="Arial" w:eastAsia="Times New Roman" w:hAnsi="Arial" w:cs="Arial"/>
          <w:szCs w:val="24"/>
          <w:lang w:eastAsia="es-ES"/>
        </w:rPr>
        <w:t xml:space="preserve"> Comportamiento externo, observable </w:t>
      </w:r>
      <w:r w:rsidRPr="00050BEB">
        <w:rPr>
          <w:rFonts w:ascii="Arial" w:eastAsia="Times New Roman" w:hAnsi="Arial" w:cs="Arial"/>
          <w:szCs w:val="24"/>
          <w:lang w:eastAsia="es-ES"/>
        </w:rPr>
        <w:sym w:font="Wingdings" w:char="F0E0"/>
      </w:r>
      <w:r>
        <w:rPr>
          <w:rFonts w:ascii="Arial" w:eastAsia="Times New Roman" w:hAnsi="Arial" w:cs="Arial"/>
          <w:szCs w:val="24"/>
          <w:lang w:eastAsia="es-ES"/>
        </w:rPr>
        <w:t xml:space="preserve"> Exterior y objetivo.</w:t>
      </w:r>
    </w:p>
    <w:p w:rsidR="00050BEB" w:rsidRDefault="00050BEB" w:rsidP="00050BEB">
      <w:pPr>
        <w:pStyle w:val="Prrafodelista"/>
        <w:numPr>
          <w:ilvl w:val="0"/>
          <w:numId w:val="3"/>
        </w:numPr>
        <w:spacing w:before="240" w:line="360" w:lineRule="auto"/>
        <w:jc w:val="both"/>
        <w:rPr>
          <w:rFonts w:ascii="Arial" w:eastAsia="Times New Roman" w:hAnsi="Arial" w:cs="Arial"/>
          <w:szCs w:val="24"/>
          <w:lang w:eastAsia="es-ES"/>
        </w:rPr>
      </w:pPr>
      <w:r>
        <w:rPr>
          <w:rFonts w:ascii="Arial" w:eastAsia="Times New Roman" w:hAnsi="Arial" w:cs="Arial"/>
          <w:szCs w:val="24"/>
          <w:u w:val="single"/>
          <w:lang w:eastAsia="es-ES"/>
        </w:rPr>
        <w:t>Cultural:</w:t>
      </w:r>
      <w:r>
        <w:rPr>
          <w:rFonts w:ascii="Arial" w:eastAsia="Times New Roman" w:hAnsi="Arial" w:cs="Arial"/>
          <w:szCs w:val="24"/>
          <w:lang w:eastAsia="es-ES"/>
        </w:rPr>
        <w:t xml:space="preserve"> Redes de significados compartidos (intersubjetivos) de las que forma parte la propia persona. Por ejemplo: </w:t>
      </w:r>
      <w:r w:rsidR="004814F6">
        <w:rPr>
          <w:rFonts w:ascii="Arial" w:eastAsia="Times New Roman" w:hAnsi="Arial" w:cs="Arial"/>
          <w:szCs w:val="24"/>
          <w:lang w:eastAsia="es-ES"/>
        </w:rPr>
        <w:t>Valores culturales, lenguaje, familia, amigos, trabajo,…</w:t>
      </w:r>
    </w:p>
    <w:p w:rsidR="004814F6" w:rsidRPr="00050BEB" w:rsidRDefault="004814F6" w:rsidP="00050BEB">
      <w:pPr>
        <w:pStyle w:val="Prrafodelista"/>
        <w:numPr>
          <w:ilvl w:val="0"/>
          <w:numId w:val="3"/>
        </w:numPr>
        <w:spacing w:before="240" w:line="360" w:lineRule="auto"/>
        <w:jc w:val="both"/>
        <w:rPr>
          <w:rFonts w:ascii="Arial" w:eastAsia="Times New Roman" w:hAnsi="Arial" w:cs="Arial"/>
          <w:szCs w:val="24"/>
          <w:lang w:eastAsia="es-ES"/>
        </w:rPr>
      </w:pPr>
      <w:r>
        <w:rPr>
          <w:rFonts w:ascii="Arial" w:eastAsia="Times New Roman" w:hAnsi="Arial" w:cs="Arial"/>
          <w:szCs w:val="24"/>
          <w:u w:val="single"/>
          <w:lang w:eastAsia="es-ES"/>
        </w:rPr>
        <w:t>Social:</w:t>
      </w:r>
      <w:r>
        <w:rPr>
          <w:rFonts w:ascii="Arial" w:eastAsia="Times New Roman" w:hAnsi="Arial" w:cs="Arial"/>
          <w:szCs w:val="24"/>
          <w:lang w:eastAsia="es-ES"/>
        </w:rPr>
        <w:t xml:space="preserve"> Contexto espacial, temporal, en el que se encuentra el sujeto; soporte compartido, material o físico </w:t>
      </w:r>
      <w:r w:rsidRPr="004814F6">
        <w:rPr>
          <w:rFonts w:ascii="Arial" w:eastAsia="Times New Roman" w:hAnsi="Arial" w:cs="Arial"/>
          <w:szCs w:val="24"/>
          <w:lang w:eastAsia="es-ES"/>
        </w:rPr>
        <w:sym w:font="Wingdings" w:char="F0E0"/>
      </w:r>
      <w:r>
        <w:rPr>
          <w:rFonts w:ascii="Arial" w:eastAsia="Times New Roman" w:hAnsi="Arial" w:cs="Arial"/>
          <w:szCs w:val="24"/>
          <w:lang w:eastAsia="es-ES"/>
        </w:rPr>
        <w:t xml:space="preserve"> </w:t>
      </w:r>
      <w:proofErr w:type="spellStart"/>
      <w:r>
        <w:rPr>
          <w:rFonts w:ascii="Arial" w:eastAsia="Times New Roman" w:hAnsi="Arial" w:cs="Arial"/>
          <w:szCs w:val="24"/>
          <w:lang w:eastAsia="es-ES"/>
        </w:rPr>
        <w:t>Interobjetivo</w:t>
      </w:r>
      <w:proofErr w:type="spellEnd"/>
      <w:r>
        <w:rPr>
          <w:rFonts w:ascii="Arial" w:eastAsia="Times New Roman" w:hAnsi="Arial" w:cs="Arial"/>
          <w:szCs w:val="24"/>
          <w:lang w:eastAsia="es-ES"/>
        </w:rPr>
        <w:t>.</w:t>
      </w:r>
    </w:p>
    <w:p w:rsidR="00050BEB" w:rsidRPr="00050BEB" w:rsidRDefault="00050BEB" w:rsidP="00050BEB">
      <w:pPr>
        <w:jc w:val="both"/>
        <w:rPr>
          <w:rFonts w:ascii="Arial" w:eastAsia="Times New Roman" w:hAnsi="Arial" w:cs="Arial"/>
          <w:szCs w:val="24"/>
          <w:lang w:eastAsia="es-ES"/>
        </w:rPr>
      </w:pPr>
    </w:p>
    <w:p w:rsidR="00FD4949" w:rsidRDefault="00FD4949" w:rsidP="000E1399">
      <w:bookmarkStart w:id="0" w:name="_GoBack"/>
      <w:bookmarkEnd w:id="0"/>
    </w:p>
    <w:sectPr w:rsidR="00FD49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3AA5"/>
    <w:multiLevelType w:val="multilevel"/>
    <w:tmpl w:val="2F40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22659"/>
    <w:multiLevelType w:val="hybridMultilevel"/>
    <w:tmpl w:val="E11457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EF36E2"/>
    <w:multiLevelType w:val="hybridMultilevel"/>
    <w:tmpl w:val="608C79AA"/>
    <w:lvl w:ilvl="0" w:tplc="D8F0231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99"/>
    <w:rsid w:val="00050BEB"/>
    <w:rsid w:val="000E1399"/>
    <w:rsid w:val="004814F6"/>
    <w:rsid w:val="004C6D95"/>
    <w:rsid w:val="00650543"/>
    <w:rsid w:val="00FD4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ACF96-6F46-4623-A7A8-CDAA60CB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1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13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E1399"/>
    <w:rPr>
      <w:color w:val="0000FF"/>
      <w:u w:val="single"/>
    </w:rPr>
  </w:style>
  <w:style w:type="character" w:customStyle="1" w:styleId="Ttulo1Car">
    <w:name w:val="Título 1 Car"/>
    <w:basedOn w:val="Fuentedeprrafopredeter"/>
    <w:link w:val="Ttulo1"/>
    <w:uiPriority w:val="9"/>
    <w:rsid w:val="000E1399"/>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FD4949"/>
  </w:style>
  <w:style w:type="character" w:styleId="nfasis">
    <w:name w:val="Emphasis"/>
    <w:basedOn w:val="Fuentedeprrafopredeter"/>
    <w:uiPriority w:val="20"/>
    <w:qFormat/>
    <w:rsid w:val="00FD4949"/>
    <w:rPr>
      <w:i/>
      <w:iCs/>
    </w:rPr>
  </w:style>
  <w:style w:type="paragraph" w:customStyle="1" w:styleId="wp-caption-text">
    <w:name w:val="wp-caption-text"/>
    <w:basedOn w:val="Normal"/>
    <w:rsid w:val="00FD49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50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7862">
      <w:bodyDiv w:val="1"/>
      <w:marLeft w:val="0"/>
      <w:marRight w:val="0"/>
      <w:marTop w:val="0"/>
      <w:marBottom w:val="0"/>
      <w:divBdr>
        <w:top w:val="none" w:sz="0" w:space="0" w:color="auto"/>
        <w:left w:val="none" w:sz="0" w:space="0" w:color="auto"/>
        <w:bottom w:val="none" w:sz="0" w:space="0" w:color="auto"/>
        <w:right w:val="none" w:sz="0" w:space="0" w:color="auto"/>
      </w:divBdr>
    </w:div>
    <w:div w:id="1195343155">
      <w:bodyDiv w:val="1"/>
      <w:marLeft w:val="0"/>
      <w:marRight w:val="0"/>
      <w:marTop w:val="0"/>
      <w:marBottom w:val="0"/>
      <w:divBdr>
        <w:top w:val="none" w:sz="0" w:space="0" w:color="auto"/>
        <w:left w:val="none" w:sz="0" w:space="0" w:color="auto"/>
        <w:bottom w:val="none" w:sz="0" w:space="0" w:color="auto"/>
        <w:right w:val="none" w:sz="0" w:space="0" w:color="auto"/>
      </w:divBdr>
      <w:divsChild>
        <w:div w:id="1541701392">
          <w:marLeft w:val="75"/>
          <w:marRight w:val="75"/>
          <w:marTop w:val="75"/>
          <w:marBottom w:val="75"/>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pacomuno.aprenderapensar.net/files/2010/03/Quadrants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eshworks.com/que-es-la-filosofia-integral/" TargetMode="External"/><Relationship Id="rId5" Type="http://schemas.openxmlformats.org/officeDocument/2006/relationships/hyperlink" Target="http://pacomuno.aprenderapensar.net/2010/03/10/el-enfoque-integr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maitetxu-m@hotmail.com</dc:creator>
  <cp:keywords/>
  <dc:description/>
  <cp:lastModifiedBy>maitetxu-m@hotmail.com</cp:lastModifiedBy>
  <cp:revision>1</cp:revision>
  <dcterms:created xsi:type="dcterms:W3CDTF">2016-05-03T19:31:00Z</dcterms:created>
  <dcterms:modified xsi:type="dcterms:W3CDTF">2016-05-03T20:08:00Z</dcterms:modified>
</cp:coreProperties>
</file>