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Metodología: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Enseñanza de la ciencia basada en la indagación: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Etapas: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i w:val="1"/>
          <w:rtl w:val="0"/>
        </w:rPr>
        <w:t xml:space="preserve">Exploraciones iniciales:</w:t>
      </w:r>
      <w:r w:rsidDel="00000000" w:rsidR="00000000" w:rsidRPr="00000000">
        <w:rPr>
          <w:rtl w:val="0"/>
        </w:rPr>
        <w:t xml:space="preserve"> Los alumnos pueden desarrollar inicialmente una serie de exploraciones y responder a las preguntas mediante la reflexión teniendo en cuenta que en esta fase nada estará bien o mal.  Son solo hipótesis y aproximaciones sobre lo que se va a llevar a cabo.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i w:val="1"/>
          <w:rtl w:val="0"/>
        </w:rPr>
        <w:t xml:space="preserve">Etapa de adquisición y representación de la experiencia</w:t>
      </w:r>
      <w:r w:rsidDel="00000000" w:rsidR="00000000" w:rsidRPr="00000000">
        <w:rPr>
          <w:rtl w:val="0"/>
        </w:rPr>
        <w:t xml:space="preserve"> (observación y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registro de “hechos” o “estados” del fenómeno):</w:t>
      </w:r>
    </w:p>
    <w:p w:rsidR="00000000" w:rsidDel="00000000" w:rsidP="00000000" w:rsidRDefault="00000000" w:rsidRPr="00000000" w14:paraId="00000006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3. Etapa de modelización de las representaciones.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i w:val="1"/>
          <w:rtl w:val="0"/>
        </w:rPr>
        <w:t xml:space="preserve">4. Etapa de institucionalización: </w:t>
      </w:r>
      <w:r w:rsidDel="00000000" w:rsidR="00000000" w:rsidRPr="00000000">
        <w:rPr>
          <w:rtl w:val="0"/>
        </w:rPr>
        <w:t xml:space="preserve">Intervención del profesor organizando y aclarando los puntos mas importantes para su correcta comprensión y aprendizaje.</w:t>
      </w:r>
    </w:p>
    <w:p w:rsidR="00000000" w:rsidDel="00000000" w:rsidP="00000000" w:rsidRDefault="00000000" w:rsidRPr="00000000" w14:paraId="00000008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5. Etapa de uso del modelo para la solución de nuevos hechos dentro del</w:t>
      </w:r>
    </w:p>
    <w:p w:rsidR="00000000" w:rsidDel="00000000" w:rsidP="00000000" w:rsidRDefault="00000000" w:rsidRPr="00000000" w14:paraId="00000009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fenómenos original: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Se usa ahora el texto de saber del modelo como instrumento para resolver el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problema original.</w:t>
      </w:r>
    </w:p>
    <w:p w:rsidR="00000000" w:rsidDel="00000000" w:rsidP="00000000" w:rsidRDefault="00000000" w:rsidRPr="00000000" w14:paraId="0000000C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6. Etapa de ampliación del campo del fenómeno.</w:t>
      </w:r>
    </w:p>
    <w:p w:rsidR="00000000" w:rsidDel="00000000" w:rsidP="00000000" w:rsidRDefault="00000000" w:rsidRPr="00000000" w14:paraId="0000000D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Aprendizaje  significativo: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A diferencia del tradicional modelo memorístico, mediante el cual se introducen nuevas informaciones sin tener una relación previa con los significados que los alumnos ya poseen.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El aprendizaje significativo consiste principalmente  en desarrollar un modelo didáctico </w:t>
      </w:r>
      <w:r w:rsidDel="00000000" w:rsidR="00000000" w:rsidRPr="00000000">
        <w:rPr>
          <w:b w:val="1"/>
          <w:rtl w:val="0"/>
        </w:rPr>
        <w:t xml:space="preserve">progresivo: </w:t>
      </w:r>
      <w:r w:rsidDel="00000000" w:rsidR="00000000" w:rsidRPr="00000000">
        <w:rPr>
          <w:rtl w:val="0"/>
        </w:rPr>
        <w:t xml:space="preserve">relacionando la nueva información con la que el alumnado ya posee, asimilando tanto la información nueva como reajustando la que ya posee.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